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4CFD6" w14:textId="7D7C1DDC" w:rsidR="004C58DD" w:rsidRDefault="004C58DD" w:rsidP="004C58DD">
      <w:pPr>
        <w:jc w:val="center"/>
        <w:rPr>
          <w:rFonts w:ascii="Arial" w:hAnsi="Arial" w:cs="Arial"/>
          <w:b/>
          <w:bCs/>
          <w:sz w:val="24"/>
          <w:szCs w:val="24"/>
          <w:u w:val="single"/>
        </w:rPr>
      </w:pPr>
      <w:r>
        <w:rPr>
          <w:rFonts w:ascii="Arial" w:hAnsi="Arial" w:cs="Arial"/>
          <w:b/>
          <w:bCs/>
          <w:sz w:val="24"/>
          <w:szCs w:val="24"/>
          <w:u w:val="single"/>
        </w:rPr>
        <w:t>A</w:t>
      </w:r>
      <w:r w:rsidRPr="004C58DD">
        <w:rPr>
          <w:rFonts w:ascii="Arial" w:hAnsi="Arial" w:cs="Arial"/>
          <w:b/>
          <w:bCs/>
          <w:sz w:val="24"/>
          <w:szCs w:val="24"/>
          <w:u w:val="single"/>
        </w:rPr>
        <w:t>ccord-cadre Q</w:t>
      </w:r>
      <w:r w:rsidR="00172EF5">
        <w:rPr>
          <w:rFonts w:ascii="Arial" w:hAnsi="Arial" w:cs="Arial"/>
          <w:b/>
          <w:bCs/>
          <w:sz w:val="24"/>
          <w:szCs w:val="24"/>
          <w:u w:val="single"/>
        </w:rPr>
        <w:t>125</w:t>
      </w:r>
      <w:r w:rsidRPr="004C58DD">
        <w:rPr>
          <w:rFonts w:ascii="Arial" w:hAnsi="Arial" w:cs="Arial"/>
          <w:b/>
          <w:bCs/>
          <w:sz w:val="24"/>
          <w:szCs w:val="24"/>
          <w:u w:val="single"/>
        </w:rPr>
        <w:t>NC</w:t>
      </w:r>
    </w:p>
    <w:p w14:paraId="2DECC756" w14:textId="36676A4B" w:rsidR="00DD47B4" w:rsidRPr="00003F1A" w:rsidRDefault="004C58DD" w:rsidP="004C58DD">
      <w:pPr>
        <w:jc w:val="center"/>
        <w:rPr>
          <w:rFonts w:ascii="Arial" w:hAnsi="Arial" w:cs="Arial"/>
          <w:b/>
          <w:bCs/>
          <w:sz w:val="20"/>
          <w:szCs w:val="20"/>
        </w:rPr>
      </w:pPr>
      <w:r w:rsidRPr="00003F1A">
        <w:rPr>
          <w:rFonts w:ascii="Arial" w:hAnsi="Arial" w:cs="Arial"/>
          <w:b/>
          <w:bCs/>
          <w:sz w:val="24"/>
          <w:szCs w:val="24"/>
        </w:rPr>
        <w:t xml:space="preserve"> «</w:t>
      </w:r>
      <w:r w:rsidR="00172EF5">
        <w:rPr>
          <w:rFonts w:ascii="Arial" w:hAnsi="Arial" w:cs="Arial"/>
          <w:b/>
          <w:bCs/>
          <w:sz w:val="24"/>
          <w:szCs w:val="24"/>
        </w:rPr>
        <w:t xml:space="preserve"> </w:t>
      </w:r>
      <w:r w:rsidR="00172EF5" w:rsidRPr="00172EF5">
        <w:rPr>
          <w:rFonts w:ascii="Arial" w:hAnsi="Arial" w:cs="Arial"/>
          <w:b/>
          <w:bCs/>
          <w:sz w:val="24"/>
          <w:szCs w:val="24"/>
        </w:rPr>
        <w:t>Inspections détaillées et spécifiques des franchissements de Loire et inspections détaillées initiales des ouvrages d'art neufs du Département de Loire-Atlantique</w:t>
      </w:r>
      <w:r w:rsidRPr="00003F1A">
        <w:rPr>
          <w:rFonts w:ascii="Arial" w:hAnsi="Arial" w:cs="Arial"/>
          <w:b/>
          <w:bCs/>
          <w:sz w:val="24"/>
          <w:szCs w:val="24"/>
        </w:rPr>
        <w:t> »</w:t>
      </w:r>
    </w:p>
    <w:p w14:paraId="242C8D14" w14:textId="77777777" w:rsidR="00DD47B4" w:rsidRPr="00DD47B4" w:rsidRDefault="00DD47B4" w:rsidP="00B87F10">
      <w:pPr>
        <w:jc w:val="both"/>
        <w:rPr>
          <w:rFonts w:ascii="Arial" w:hAnsi="Arial" w:cs="Arial"/>
          <w:b/>
          <w:bCs/>
          <w:sz w:val="20"/>
          <w:szCs w:val="20"/>
          <w:u w:val="single"/>
        </w:rPr>
      </w:pPr>
    </w:p>
    <w:p w14:paraId="1E12D2FA" w14:textId="5C076EA5" w:rsidR="00BC6FE4" w:rsidRPr="00DD47B4" w:rsidRDefault="00BC6FE4" w:rsidP="00B87F10">
      <w:pPr>
        <w:jc w:val="both"/>
        <w:rPr>
          <w:rFonts w:ascii="Arial" w:hAnsi="Arial" w:cs="Arial"/>
          <w:b/>
          <w:bCs/>
          <w:sz w:val="20"/>
          <w:szCs w:val="20"/>
          <w:u w:val="single"/>
        </w:rPr>
      </w:pPr>
      <w:r w:rsidRPr="00DD47B4">
        <w:rPr>
          <w:rFonts w:ascii="Arial" w:hAnsi="Arial" w:cs="Arial"/>
          <w:b/>
          <w:bCs/>
          <w:sz w:val="20"/>
          <w:szCs w:val="20"/>
          <w:u w:val="single"/>
        </w:rPr>
        <w:t>1ère question :</w:t>
      </w:r>
    </w:p>
    <w:p w14:paraId="0811DED3" w14:textId="23ED0579" w:rsidR="004C58DD" w:rsidRDefault="004C58DD" w:rsidP="00172EF5">
      <w:pPr>
        <w:spacing w:after="0"/>
        <w:jc w:val="both"/>
        <w:rPr>
          <w:rFonts w:ascii="Arial" w:hAnsi="Arial" w:cs="Arial"/>
          <w:sz w:val="20"/>
          <w:szCs w:val="20"/>
        </w:rPr>
      </w:pPr>
      <w:r w:rsidRPr="004C58DD">
        <w:rPr>
          <w:rFonts w:ascii="Arial" w:hAnsi="Arial" w:cs="Arial"/>
          <w:sz w:val="20"/>
          <w:szCs w:val="20"/>
        </w:rPr>
        <w:t>«</w:t>
      </w:r>
      <w:r w:rsidR="00172EF5">
        <w:rPr>
          <w:rFonts w:ascii="Arial" w:hAnsi="Arial" w:cs="Arial"/>
          <w:sz w:val="20"/>
          <w:szCs w:val="20"/>
        </w:rPr>
        <w:t xml:space="preserve"> </w:t>
      </w:r>
      <w:r w:rsidR="00172EF5" w:rsidRPr="00172EF5">
        <w:rPr>
          <w:rFonts w:ascii="Arial" w:hAnsi="Arial" w:cs="Arial"/>
          <w:sz w:val="20"/>
          <w:szCs w:val="20"/>
        </w:rPr>
        <w:t>Concernant le LOT 1 : Le prix 301b du BPU stipule 3000 % de plus-value au prix 301a. Or, un prix unitaire doit être appliqué</w:t>
      </w:r>
      <w:r w:rsidR="00172EF5">
        <w:rPr>
          <w:rFonts w:ascii="Arial" w:hAnsi="Arial" w:cs="Arial"/>
          <w:sz w:val="20"/>
          <w:szCs w:val="20"/>
        </w:rPr>
        <w:t xml:space="preserve">. </w:t>
      </w:r>
      <w:r w:rsidR="00172EF5" w:rsidRPr="00172EF5">
        <w:rPr>
          <w:rFonts w:ascii="Arial" w:hAnsi="Arial" w:cs="Arial"/>
          <w:sz w:val="20"/>
          <w:szCs w:val="20"/>
        </w:rPr>
        <w:t>Merci d'expliquer le fonctionnement de ce prix, et ses modalités de calcul s'il est appliqué en cours de marché.</w:t>
      </w:r>
      <w:r w:rsidR="00172EF5">
        <w:rPr>
          <w:rFonts w:ascii="Arial" w:hAnsi="Arial" w:cs="Arial"/>
          <w:sz w:val="20"/>
          <w:szCs w:val="20"/>
        </w:rPr>
        <w:t xml:space="preserve"> »</w:t>
      </w:r>
    </w:p>
    <w:p w14:paraId="6FB5CC6F" w14:textId="77777777" w:rsidR="006C01B2" w:rsidRDefault="006C01B2" w:rsidP="00172EF5">
      <w:pPr>
        <w:spacing w:after="0"/>
        <w:jc w:val="both"/>
        <w:rPr>
          <w:rFonts w:ascii="Arial" w:hAnsi="Arial" w:cs="Arial"/>
          <w:sz w:val="20"/>
          <w:szCs w:val="20"/>
        </w:rPr>
      </w:pPr>
    </w:p>
    <w:p w14:paraId="2D114EFE" w14:textId="77777777" w:rsidR="006C01B2" w:rsidRDefault="006C01B2" w:rsidP="00172EF5">
      <w:pPr>
        <w:spacing w:after="0"/>
        <w:jc w:val="both"/>
        <w:rPr>
          <w:rFonts w:ascii="Arial" w:hAnsi="Arial" w:cs="Arial"/>
          <w:sz w:val="20"/>
          <w:szCs w:val="20"/>
        </w:rPr>
      </w:pPr>
    </w:p>
    <w:p w14:paraId="004779F6" w14:textId="77777777" w:rsidR="006C01B2" w:rsidRPr="00DD47B4" w:rsidRDefault="006C01B2" w:rsidP="006C01B2">
      <w:pPr>
        <w:jc w:val="both"/>
        <w:rPr>
          <w:rFonts w:ascii="Arial" w:hAnsi="Arial" w:cs="Arial"/>
          <w:b/>
          <w:bCs/>
          <w:sz w:val="20"/>
          <w:szCs w:val="20"/>
          <w:u w:val="single"/>
        </w:rPr>
      </w:pPr>
      <w:r>
        <w:rPr>
          <w:rFonts w:ascii="Arial" w:hAnsi="Arial" w:cs="Arial"/>
          <w:b/>
          <w:bCs/>
          <w:sz w:val="20"/>
          <w:szCs w:val="20"/>
          <w:u w:val="single"/>
        </w:rPr>
        <w:t>2ème</w:t>
      </w:r>
      <w:r w:rsidRPr="00DD47B4">
        <w:rPr>
          <w:rFonts w:ascii="Arial" w:hAnsi="Arial" w:cs="Arial"/>
          <w:b/>
          <w:bCs/>
          <w:sz w:val="20"/>
          <w:szCs w:val="20"/>
          <w:u w:val="single"/>
        </w:rPr>
        <w:t xml:space="preserve"> question :</w:t>
      </w:r>
    </w:p>
    <w:p w14:paraId="511E888A" w14:textId="77777777" w:rsidR="006C01B2" w:rsidRDefault="006C01B2" w:rsidP="006C01B2">
      <w:pPr>
        <w:spacing w:after="0"/>
        <w:jc w:val="both"/>
        <w:rPr>
          <w:rFonts w:ascii="Arial" w:hAnsi="Arial" w:cs="Arial"/>
          <w:sz w:val="20"/>
          <w:szCs w:val="20"/>
        </w:rPr>
      </w:pPr>
      <w:r w:rsidRPr="004C58DD">
        <w:rPr>
          <w:rFonts w:ascii="Arial" w:hAnsi="Arial" w:cs="Arial"/>
          <w:sz w:val="20"/>
          <w:szCs w:val="20"/>
        </w:rPr>
        <w:t>«</w:t>
      </w:r>
      <w:r>
        <w:rPr>
          <w:rFonts w:ascii="Arial" w:hAnsi="Arial" w:cs="Arial"/>
          <w:sz w:val="20"/>
          <w:szCs w:val="20"/>
        </w:rPr>
        <w:t xml:space="preserve"> </w:t>
      </w:r>
      <w:r w:rsidRPr="00172EF5">
        <w:rPr>
          <w:rFonts w:ascii="Arial" w:hAnsi="Arial" w:cs="Arial"/>
          <w:sz w:val="20"/>
          <w:szCs w:val="20"/>
        </w:rPr>
        <w:t>Concernant le</w:t>
      </w:r>
      <w:r>
        <w:rPr>
          <w:rFonts w:ascii="Arial" w:hAnsi="Arial" w:cs="Arial"/>
          <w:sz w:val="20"/>
          <w:szCs w:val="20"/>
        </w:rPr>
        <w:t>s</w:t>
      </w:r>
      <w:r w:rsidRPr="00172EF5">
        <w:rPr>
          <w:rFonts w:ascii="Arial" w:hAnsi="Arial" w:cs="Arial"/>
          <w:sz w:val="20"/>
          <w:szCs w:val="20"/>
        </w:rPr>
        <w:t xml:space="preserve"> </w:t>
      </w:r>
      <w:r>
        <w:rPr>
          <w:rFonts w:ascii="Arial" w:hAnsi="Arial" w:cs="Arial"/>
          <w:sz w:val="20"/>
          <w:szCs w:val="20"/>
        </w:rPr>
        <w:t>lots</w:t>
      </w:r>
      <w:r w:rsidRPr="00172EF5">
        <w:rPr>
          <w:rFonts w:ascii="Arial" w:hAnsi="Arial" w:cs="Arial"/>
          <w:sz w:val="20"/>
          <w:szCs w:val="20"/>
        </w:rPr>
        <w:t xml:space="preserve"> 1</w:t>
      </w:r>
      <w:r>
        <w:rPr>
          <w:rFonts w:ascii="Arial" w:hAnsi="Arial" w:cs="Arial"/>
          <w:sz w:val="20"/>
          <w:szCs w:val="20"/>
        </w:rPr>
        <w:t xml:space="preserve"> et 2 :</w:t>
      </w:r>
      <w:r w:rsidRPr="00CC6F34">
        <w:t xml:space="preserve"> </w:t>
      </w:r>
      <w:r w:rsidRPr="00CC6F34">
        <w:rPr>
          <w:rFonts w:ascii="Arial" w:hAnsi="Arial" w:cs="Arial"/>
          <w:sz w:val="20"/>
          <w:szCs w:val="20"/>
        </w:rPr>
        <w:t>Les quantités en % des plus-values (DQE) sont étonnamment élevées et vont fortement influencer le classement des offres</w:t>
      </w:r>
    </w:p>
    <w:p w14:paraId="1B68FC7D" w14:textId="77777777" w:rsidR="006C01B2" w:rsidRPr="004C58DD" w:rsidRDefault="006C01B2" w:rsidP="006C01B2">
      <w:pPr>
        <w:spacing w:after="0"/>
        <w:jc w:val="both"/>
        <w:rPr>
          <w:rFonts w:ascii="Arial" w:hAnsi="Arial" w:cs="Arial"/>
          <w:sz w:val="20"/>
          <w:szCs w:val="20"/>
        </w:rPr>
      </w:pPr>
      <w:r w:rsidRPr="00CC6F34">
        <w:rPr>
          <w:rFonts w:ascii="Arial" w:hAnsi="Arial" w:cs="Arial"/>
          <w:sz w:val="20"/>
          <w:szCs w:val="20"/>
        </w:rPr>
        <w:t>Merci de confirmer et expliciter la valorisation de ces plus-values. En cas de déclenchement des prix de plus-value, les quantités indiquées au DQE sont-elles garanties</w:t>
      </w:r>
      <w:r>
        <w:rPr>
          <w:rFonts w:ascii="Arial" w:hAnsi="Arial" w:cs="Arial"/>
          <w:sz w:val="20"/>
          <w:szCs w:val="20"/>
        </w:rPr>
        <w:t> ?»</w:t>
      </w:r>
    </w:p>
    <w:p w14:paraId="25AB0DEB" w14:textId="77777777" w:rsidR="006C01B2" w:rsidRDefault="006C01B2" w:rsidP="006C01B2">
      <w:pPr>
        <w:ind w:left="709" w:hanging="1"/>
        <w:jc w:val="both"/>
        <w:rPr>
          <w:rFonts w:ascii="Arial" w:hAnsi="Arial" w:cs="Arial"/>
          <w:color w:val="0070C0"/>
          <w:sz w:val="20"/>
          <w:szCs w:val="20"/>
          <w:u w:val="single"/>
        </w:rPr>
      </w:pPr>
    </w:p>
    <w:p w14:paraId="2E41C74A" w14:textId="1804C74B" w:rsidR="006C01B2" w:rsidRDefault="006C01B2" w:rsidP="006C01B2">
      <w:pPr>
        <w:ind w:firstLine="708"/>
        <w:jc w:val="both"/>
        <w:rPr>
          <w:rFonts w:ascii="Arial" w:hAnsi="Arial" w:cs="Arial"/>
          <w:color w:val="0070C0"/>
          <w:sz w:val="20"/>
          <w:szCs w:val="20"/>
        </w:rPr>
      </w:pPr>
      <w:r w:rsidRPr="00CA25A0">
        <w:rPr>
          <w:rFonts w:ascii="Arial" w:hAnsi="Arial" w:cs="Arial"/>
          <w:b/>
          <w:bCs/>
          <w:color w:val="0070C0"/>
          <w:sz w:val="20"/>
          <w:szCs w:val="20"/>
          <w:u w:val="single"/>
        </w:rPr>
        <w:t xml:space="preserve">Réponse </w:t>
      </w:r>
      <w:r>
        <w:rPr>
          <w:rFonts w:ascii="Arial" w:hAnsi="Arial" w:cs="Arial"/>
          <w:b/>
          <w:bCs/>
          <w:color w:val="0070C0"/>
          <w:sz w:val="20"/>
          <w:szCs w:val="20"/>
          <w:u w:val="single"/>
        </w:rPr>
        <w:t xml:space="preserve">aux questions 1 et </w:t>
      </w:r>
      <w:r>
        <w:rPr>
          <w:rFonts w:ascii="Arial" w:hAnsi="Arial" w:cs="Arial"/>
          <w:b/>
          <w:bCs/>
          <w:color w:val="0070C0"/>
          <w:sz w:val="20"/>
          <w:szCs w:val="20"/>
          <w:u w:val="single"/>
        </w:rPr>
        <w:t xml:space="preserve">2 : </w:t>
      </w:r>
      <w:r w:rsidRPr="00172EF5">
        <w:rPr>
          <w:rFonts w:ascii="Arial" w:hAnsi="Arial" w:cs="Arial"/>
          <w:color w:val="0070C0"/>
          <w:sz w:val="20"/>
          <w:szCs w:val="20"/>
        </w:rPr>
        <w:t> </w:t>
      </w:r>
    </w:p>
    <w:p w14:paraId="72E89541" w14:textId="77777777" w:rsidR="006C01B2" w:rsidRPr="006C01B2" w:rsidRDefault="006C01B2" w:rsidP="006C01B2">
      <w:pPr>
        <w:ind w:firstLine="708"/>
        <w:jc w:val="both"/>
        <w:rPr>
          <w:rFonts w:ascii="Arial" w:hAnsi="Arial" w:cs="Arial"/>
          <w:color w:val="0070C0"/>
          <w:sz w:val="20"/>
          <w:szCs w:val="20"/>
        </w:rPr>
      </w:pPr>
      <w:r w:rsidRPr="006C01B2">
        <w:rPr>
          <w:rFonts w:ascii="Arial" w:hAnsi="Arial" w:cs="Arial"/>
          <w:color w:val="0070C0"/>
          <w:sz w:val="20"/>
          <w:szCs w:val="20"/>
        </w:rPr>
        <w:t>Pour faire suite aux questionnements sur le fonctionnement des prix en plus-value relevant d'une intervention en urgence, les DQE et BPU des deux lots ont été modifiés pour éviter les risques d'interprétation et d'erreur de compréhension. Ainsi le principe de rémunération au pourcentage a été modifié pour être désormais un principe de rémunération au forfait couvrant les contraintes supplémentaires qui ne sont pas comprises dans le prix initial de référence. Ces prix en plus-value s'appliquent donc en sus du prix initial de référence.</w:t>
      </w:r>
    </w:p>
    <w:p w14:paraId="5E7BDEFA" w14:textId="77777777" w:rsidR="006C01B2" w:rsidRPr="006C01B2" w:rsidRDefault="006C01B2" w:rsidP="006C01B2">
      <w:pPr>
        <w:ind w:firstLine="708"/>
        <w:jc w:val="both"/>
        <w:rPr>
          <w:rFonts w:ascii="Arial" w:hAnsi="Arial" w:cs="Arial"/>
          <w:color w:val="0070C0"/>
          <w:sz w:val="20"/>
          <w:szCs w:val="20"/>
        </w:rPr>
      </w:pPr>
    </w:p>
    <w:p w14:paraId="649B3FAC" w14:textId="77777777" w:rsidR="006C01B2" w:rsidRDefault="006C01B2" w:rsidP="00172EF5">
      <w:pPr>
        <w:spacing w:after="0"/>
        <w:jc w:val="both"/>
        <w:rPr>
          <w:rFonts w:ascii="Arial" w:hAnsi="Arial" w:cs="Arial"/>
          <w:sz w:val="20"/>
          <w:szCs w:val="20"/>
        </w:rPr>
      </w:pPr>
    </w:p>
    <w:sectPr w:rsidR="006C01B2" w:rsidSect="00C82925">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E64285"/>
    <w:multiLevelType w:val="hybridMultilevel"/>
    <w:tmpl w:val="3B06B6BC"/>
    <w:lvl w:ilvl="0" w:tplc="F384C94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8130693">
    <w:abstractNumId w:val="0"/>
  </w:num>
  <w:num w:numId="2" w16cid:durableId="172282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FE4"/>
    <w:rsid w:val="00003F1A"/>
    <w:rsid w:val="00080AE2"/>
    <w:rsid w:val="0010602D"/>
    <w:rsid w:val="00121168"/>
    <w:rsid w:val="00140C51"/>
    <w:rsid w:val="00154AE7"/>
    <w:rsid w:val="0015763B"/>
    <w:rsid w:val="00172EF5"/>
    <w:rsid w:val="00194618"/>
    <w:rsid w:val="0022560B"/>
    <w:rsid w:val="00227C96"/>
    <w:rsid w:val="002605C2"/>
    <w:rsid w:val="0026212C"/>
    <w:rsid w:val="002C7C63"/>
    <w:rsid w:val="002E1351"/>
    <w:rsid w:val="002E2CE0"/>
    <w:rsid w:val="0034347D"/>
    <w:rsid w:val="003B66C1"/>
    <w:rsid w:val="0041331D"/>
    <w:rsid w:val="00480AA7"/>
    <w:rsid w:val="004B7B50"/>
    <w:rsid w:val="004C58DD"/>
    <w:rsid w:val="004F0665"/>
    <w:rsid w:val="0054300A"/>
    <w:rsid w:val="005F6F4D"/>
    <w:rsid w:val="006016FF"/>
    <w:rsid w:val="006063A0"/>
    <w:rsid w:val="006A774F"/>
    <w:rsid w:val="006C01B2"/>
    <w:rsid w:val="0072396B"/>
    <w:rsid w:val="0073131C"/>
    <w:rsid w:val="007418DA"/>
    <w:rsid w:val="007530A1"/>
    <w:rsid w:val="007D7D78"/>
    <w:rsid w:val="00827DEC"/>
    <w:rsid w:val="00845063"/>
    <w:rsid w:val="00881A8D"/>
    <w:rsid w:val="00884780"/>
    <w:rsid w:val="009974DC"/>
    <w:rsid w:val="009D6A22"/>
    <w:rsid w:val="009E63D5"/>
    <w:rsid w:val="00A129EA"/>
    <w:rsid w:val="00A2354F"/>
    <w:rsid w:val="00A45233"/>
    <w:rsid w:val="00A479D0"/>
    <w:rsid w:val="00A76C77"/>
    <w:rsid w:val="00B7384B"/>
    <w:rsid w:val="00B87F10"/>
    <w:rsid w:val="00BC6FE4"/>
    <w:rsid w:val="00C639C7"/>
    <w:rsid w:val="00C82925"/>
    <w:rsid w:val="00C92DF8"/>
    <w:rsid w:val="00CA25A0"/>
    <w:rsid w:val="00CB0F0E"/>
    <w:rsid w:val="00D212E5"/>
    <w:rsid w:val="00D31359"/>
    <w:rsid w:val="00DB19EB"/>
    <w:rsid w:val="00DD0707"/>
    <w:rsid w:val="00DD47B4"/>
    <w:rsid w:val="00F477BC"/>
    <w:rsid w:val="00F64206"/>
    <w:rsid w:val="00F9022F"/>
    <w:rsid w:val="00FD43D8"/>
    <w:rsid w:val="00FD5F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F71E2"/>
  <w15:chartTrackingRefBased/>
  <w15:docId w15:val="{945484E4-81B3-4C4E-B160-DAA0C2A5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BC6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BC6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BC6FE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BC6FE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BC6FE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BC6FE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BC6FE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BC6FE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BC6FE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C6FE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BC6FE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BC6FE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BC6FE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BC6FE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BC6FE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BC6FE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BC6FE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BC6FE4"/>
    <w:rPr>
      <w:rFonts w:eastAsiaTheme="majorEastAsia" w:cstheme="majorBidi"/>
      <w:color w:val="272727" w:themeColor="text1" w:themeTint="D8"/>
    </w:rPr>
  </w:style>
  <w:style w:type="paragraph" w:styleId="Titre">
    <w:name w:val="Title"/>
    <w:basedOn w:val="Normal"/>
    <w:next w:val="Normal"/>
    <w:link w:val="TitreCar"/>
    <w:uiPriority w:val="10"/>
    <w:qFormat/>
    <w:rsid w:val="00BC6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C6FE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C6FE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C6FE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BC6FE4"/>
    <w:pPr>
      <w:spacing w:before="160"/>
      <w:jc w:val="center"/>
    </w:pPr>
    <w:rPr>
      <w:i/>
      <w:iCs/>
      <w:color w:val="404040" w:themeColor="text1" w:themeTint="BF"/>
    </w:rPr>
  </w:style>
  <w:style w:type="character" w:customStyle="1" w:styleId="CitationCar">
    <w:name w:val="Citation Car"/>
    <w:basedOn w:val="Policepardfaut"/>
    <w:link w:val="Citation"/>
    <w:uiPriority w:val="29"/>
    <w:rsid w:val="00BC6FE4"/>
    <w:rPr>
      <w:i/>
      <w:iCs/>
      <w:color w:val="404040" w:themeColor="text1" w:themeTint="BF"/>
    </w:rPr>
  </w:style>
  <w:style w:type="paragraph" w:styleId="Paragraphedeliste">
    <w:name w:val="List Paragraph"/>
    <w:basedOn w:val="Normal"/>
    <w:uiPriority w:val="34"/>
    <w:qFormat/>
    <w:rsid w:val="00BC6FE4"/>
    <w:pPr>
      <w:ind w:left="720"/>
      <w:contextualSpacing/>
    </w:pPr>
  </w:style>
  <w:style w:type="character" w:styleId="Accentuationintense">
    <w:name w:val="Intense Emphasis"/>
    <w:basedOn w:val="Policepardfaut"/>
    <w:uiPriority w:val="21"/>
    <w:qFormat/>
    <w:rsid w:val="00BC6FE4"/>
    <w:rPr>
      <w:i/>
      <w:iCs/>
      <w:color w:val="0F4761" w:themeColor="accent1" w:themeShade="BF"/>
    </w:rPr>
  </w:style>
  <w:style w:type="paragraph" w:styleId="Citationintense">
    <w:name w:val="Intense Quote"/>
    <w:basedOn w:val="Normal"/>
    <w:next w:val="Normal"/>
    <w:link w:val="CitationintenseCar"/>
    <w:uiPriority w:val="30"/>
    <w:qFormat/>
    <w:rsid w:val="00BC6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BC6FE4"/>
    <w:rPr>
      <w:i/>
      <w:iCs/>
      <w:color w:val="0F4761" w:themeColor="accent1" w:themeShade="BF"/>
    </w:rPr>
  </w:style>
  <w:style w:type="character" w:styleId="Rfrenceintense">
    <w:name w:val="Intense Reference"/>
    <w:basedOn w:val="Policepardfaut"/>
    <w:uiPriority w:val="32"/>
    <w:qFormat/>
    <w:rsid w:val="00BC6F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53949">
      <w:bodyDiv w:val="1"/>
      <w:marLeft w:val="0"/>
      <w:marRight w:val="0"/>
      <w:marTop w:val="0"/>
      <w:marBottom w:val="0"/>
      <w:divBdr>
        <w:top w:val="none" w:sz="0" w:space="0" w:color="auto"/>
        <w:left w:val="none" w:sz="0" w:space="0" w:color="auto"/>
        <w:bottom w:val="none" w:sz="0" w:space="0" w:color="auto"/>
        <w:right w:val="none" w:sz="0" w:space="0" w:color="auto"/>
      </w:divBdr>
    </w:div>
    <w:div w:id="308441852">
      <w:bodyDiv w:val="1"/>
      <w:marLeft w:val="0"/>
      <w:marRight w:val="0"/>
      <w:marTop w:val="0"/>
      <w:marBottom w:val="0"/>
      <w:divBdr>
        <w:top w:val="none" w:sz="0" w:space="0" w:color="auto"/>
        <w:left w:val="none" w:sz="0" w:space="0" w:color="auto"/>
        <w:bottom w:val="none" w:sz="0" w:space="0" w:color="auto"/>
        <w:right w:val="none" w:sz="0" w:space="0" w:color="auto"/>
      </w:divBdr>
    </w:div>
    <w:div w:id="411586606">
      <w:bodyDiv w:val="1"/>
      <w:marLeft w:val="0"/>
      <w:marRight w:val="0"/>
      <w:marTop w:val="0"/>
      <w:marBottom w:val="0"/>
      <w:divBdr>
        <w:top w:val="none" w:sz="0" w:space="0" w:color="auto"/>
        <w:left w:val="none" w:sz="0" w:space="0" w:color="auto"/>
        <w:bottom w:val="none" w:sz="0" w:space="0" w:color="auto"/>
        <w:right w:val="none" w:sz="0" w:space="0" w:color="auto"/>
      </w:divBdr>
    </w:div>
    <w:div w:id="830677415">
      <w:bodyDiv w:val="1"/>
      <w:marLeft w:val="0"/>
      <w:marRight w:val="0"/>
      <w:marTop w:val="0"/>
      <w:marBottom w:val="0"/>
      <w:divBdr>
        <w:top w:val="none" w:sz="0" w:space="0" w:color="auto"/>
        <w:left w:val="none" w:sz="0" w:space="0" w:color="auto"/>
        <w:bottom w:val="none" w:sz="0" w:space="0" w:color="auto"/>
        <w:right w:val="none" w:sz="0" w:space="0" w:color="auto"/>
      </w:divBdr>
    </w:div>
    <w:div w:id="900482017">
      <w:bodyDiv w:val="1"/>
      <w:marLeft w:val="0"/>
      <w:marRight w:val="0"/>
      <w:marTop w:val="0"/>
      <w:marBottom w:val="0"/>
      <w:divBdr>
        <w:top w:val="none" w:sz="0" w:space="0" w:color="auto"/>
        <w:left w:val="none" w:sz="0" w:space="0" w:color="auto"/>
        <w:bottom w:val="none" w:sz="0" w:space="0" w:color="auto"/>
        <w:right w:val="none" w:sz="0" w:space="0" w:color="auto"/>
      </w:divBdr>
    </w:div>
    <w:div w:id="1102608763">
      <w:bodyDiv w:val="1"/>
      <w:marLeft w:val="0"/>
      <w:marRight w:val="0"/>
      <w:marTop w:val="0"/>
      <w:marBottom w:val="0"/>
      <w:divBdr>
        <w:top w:val="none" w:sz="0" w:space="0" w:color="auto"/>
        <w:left w:val="none" w:sz="0" w:space="0" w:color="auto"/>
        <w:bottom w:val="none" w:sz="0" w:space="0" w:color="auto"/>
        <w:right w:val="none" w:sz="0" w:space="0" w:color="auto"/>
      </w:divBdr>
    </w:div>
    <w:div w:id="1628657368">
      <w:bodyDiv w:val="1"/>
      <w:marLeft w:val="0"/>
      <w:marRight w:val="0"/>
      <w:marTop w:val="0"/>
      <w:marBottom w:val="0"/>
      <w:divBdr>
        <w:top w:val="none" w:sz="0" w:space="0" w:color="auto"/>
        <w:left w:val="none" w:sz="0" w:space="0" w:color="auto"/>
        <w:bottom w:val="none" w:sz="0" w:space="0" w:color="auto"/>
        <w:right w:val="none" w:sz="0" w:space="0" w:color="auto"/>
      </w:divBdr>
    </w:div>
    <w:div w:id="214041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210</Words>
  <Characters>1156</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Verdi</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Delavau</dc:creator>
  <cp:keywords/>
  <dc:description/>
  <cp:lastModifiedBy>MALINGE Anne-Marie</cp:lastModifiedBy>
  <cp:revision>3</cp:revision>
  <dcterms:created xsi:type="dcterms:W3CDTF">2026-10-21T11:27:00Z</dcterms:created>
  <dcterms:modified xsi:type="dcterms:W3CDTF">2026-10-21T11:31:00Z</dcterms:modified>
</cp:coreProperties>
</file>